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B5" w:rsidRPr="002100B5" w:rsidRDefault="002100B5" w:rsidP="002100B5">
      <w:pPr>
        <w:pStyle w:val="a"/>
        <w:ind w:left="0" w:firstLine="0"/>
      </w:pPr>
      <w:r w:rsidRPr="002100B5">
        <w:t>ОПИСАНИЕ И ФОРМАТ НОУ-ХАУ</w:t>
      </w:r>
    </w:p>
    <w:p w:rsidR="002100B5" w:rsidRPr="002100B5" w:rsidRDefault="002100B5" w:rsidP="002100B5">
      <w:pPr>
        <w:pStyle w:val="a0"/>
        <w:tabs>
          <w:tab w:val="clear" w:pos="1560"/>
          <w:tab w:val="left" w:pos="1418"/>
        </w:tabs>
      </w:pPr>
      <w:r w:rsidRPr="002100B5">
        <w:t>Описание Ноу-Хау: принадлежащий Лицензиару секрет производства, содержащий (</w:t>
      </w:r>
      <w:r w:rsidRPr="002100B5">
        <w:rPr>
          <w:i/>
        </w:rPr>
        <w:t>объединяющий</w:t>
      </w:r>
      <w:r w:rsidRPr="002100B5">
        <w:t>) в с</w:t>
      </w:r>
      <w:bookmarkStart w:id="0" w:name="_GoBack"/>
      <w:bookmarkEnd w:id="0"/>
      <w:r w:rsidRPr="002100B5">
        <w:t xml:space="preserve">ебе сведения и Документы о способах и методах организации, ведения, управления и масштабирования деятельности по продвижению и оказанию услуг </w:t>
      </w:r>
      <w:hyperlink r:id="rId5" w:tooltip="https://chio-chio.ru/" w:history="1">
        <w:r w:rsidRPr="002100B5">
          <w:rPr>
            <w:rStyle w:val="a8"/>
          </w:rPr>
          <w:t>экспресс-парикмахерских</w:t>
        </w:r>
      </w:hyperlink>
      <w:r w:rsidRPr="002100B5">
        <w:t xml:space="preserve">/Объектов </w:t>
      </w:r>
    </w:p>
    <w:p w:rsidR="002100B5" w:rsidRPr="002100B5" w:rsidRDefault="002100B5" w:rsidP="002100B5">
      <w:pPr>
        <w:pStyle w:val="a0"/>
        <w:tabs>
          <w:tab w:val="clear" w:pos="1560"/>
          <w:tab w:val="left" w:pos="1418"/>
        </w:tabs>
      </w:pPr>
      <w:r w:rsidRPr="002100B5">
        <w:rPr>
          <w:b/>
          <w:bCs/>
          <w:u w:val="single"/>
        </w:rPr>
        <w:t>По настоящему Договору передаётся право использование Секрета производства (</w:t>
      </w:r>
      <w:r w:rsidRPr="002100B5">
        <w:rPr>
          <w:b/>
          <w:bCs/>
          <w:i/>
          <w:iCs/>
          <w:u w:val="single"/>
        </w:rPr>
        <w:t>Ноу-Хау</w:t>
      </w:r>
      <w:r w:rsidRPr="002100B5">
        <w:rPr>
          <w:b/>
          <w:bCs/>
          <w:u w:val="single"/>
        </w:rPr>
        <w:t>)</w:t>
      </w:r>
      <w:r w:rsidRPr="002100B5">
        <w:t>, которое состоит из:</w:t>
      </w:r>
    </w:p>
    <w:p w:rsidR="002100B5" w:rsidRPr="002100B5" w:rsidRDefault="002100B5" w:rsidP="002100B5">
      <w:pPr>
        <w:pStyle w:val="a"/>
        <w:numPr>
          <w:ilvl w:val="0"/>
          <w:numId w:val="2"/>
        </w:numPr>
        <w:ind w:left="1418" w:hanging="567"/>
        <w:jc w:val="both"/>
        <w:rPr>
          <w:b w:val="0"/>
          <w:bCs/>
        </w:rPr>
      </w:pPr>
      <w:r w:rsidRPr="002100B5">
        <w:rPr>
          <w:b w:val="0"/>
          <w:bCs/>
        </w:rPr>
        <w:t>Базовой информации по началу ведения предпринимательской деятельности;</w:t>
      </w:r>
    </w:p>
    <w:p w:rsidR="002100B5" w:rsidRPr="002100B5" w:rsidRDefault="002100B5" w:rsidP="002100B5">
      <w:pPr>
        <w:pStyle w:val="a"/>
        <w:numPr>
          <w:ilvl w:val="0"/>
          <w:numId w:val="2"/>
        </w:numPr>
        <w:ind w:left="1418" w:hanging="567"/>
        <w:jc w:val="both"/>
        <w:rPr>
          <w:b w:val="0"/>
          <w:bCs/>
        </w:rPr>
      </w:pPr>
      <w:r w:rsidRPr="002100B5">
        <w:rPr>
          <w:b w:val="0"/>
          <w:bCs/>
        </w:rPr>
        <w:t>Описания бизнес–процессов, методов, способов, процедур и технологий ведения деятельности по оказанию Услуг (</w:t>
      </w:r>
      <w:r w:rsidRPr="002100B5">
        <w:rPr>
          <w:b w:val="0"/>
          <w:bCs/>
          <w:i/>
          <w:iCs/>
        </w:rPr>
        <w:t>Бизнес Бук</w:t>
      </w:r>
      <w:r w:rsidRPr="002100B5">
        <w:rPr>
          <w:b w:val="0"/>
          <w:bCs/>
        </w:rPr>
        <w:t>);</w:t>
      </w:r>
    </w:p>
    <w:p w:rsidR="002100B5" w:rsidRPr="002100B5" w:rsidRDefault="002100B5" w:rsidP="002100B5">
      <w:pPr>
        <w:pStyle w:val="a"/>
        <w:numPr>
          <w:ilvl w:val="0"/>
          <w:numId w:val="2"/>
        </w:numPr>
        <w:ind w:left="1418" w:hanging="567"/>
        <w:jc w:val="both"/>
        <w:rPr>
          <w:b w:val="0"/>
          <w:bCs/>
        </w:rPr>
      </w:pPr>
      <w:r w:rsidRPr="002100B5">
        <w:rPr>
          <w:b w:val="0"/>
          <w:bCs/>
        </w:rPr>
        <w:t>Инструкций и критериев по поиску помещения для расположения Объектов;</w:t>
      </w:r>
    </w:p>
    <w:p w:rsidR="002100B5" w:rsidRPr="002100B5" w:rsidRDefault="002100B5" w:rsidP="002100B5">
      <w:pPr>
        <w:pStyle w:val="a"/>
        <w:numPr>
          <w:ilvl w:val="0"/>
          <w:numId w:val="2"/>
        </w:numPr>
        <w:ind w:left="1418" w:hanging="567"/>
        <w:jc w:val="both"/>
        <w:rPr>
          <w:b w:val="0"/>
          <w:bCs/>
        </w:rPr>
      </w:pPr>
      <w:r w:rsidRPr="002100B5">
        <w:rPr>
          <w:b w:val="0"/>
          <w:bCs/>
        </w:rPr>
        <w:t>Стандартов помещений для размещения Объектов и требований к ремонту таких помещений;</w:t>
      </w:r>
    </w:p>
    <w:p w:rsidR="002100B5" w:rsidRPr="002100B5" w:rsidRDefault="002100B5" w:rsidP="002100B5">
      <w:pPr>
        <w:pStyle w:val="a"/>
        <w:numPr>
          <w:ilvl w:val="0"/>
          <w:numId w:val="2"/>
        </w:numPr>
        <w:ind w:left="1418" w:hanging="567"/>
        <w:jc w:val="both"/>
        <w:rPr>
          <w:b w:val="0"/>
          <w:bCs/>
        </w:rPr>
      </w:pPr>
      <w:r w:rsidRPr="002100B5">
        <w:rPr>
          <w:b w:val="0"/>
          <w:bCs/>
        </w:rPr>
        <w:t>Инструкций по комплектации Объектов мебелью и оборудованием, спецификации и описание мебели, оборудования, используемого при оказании Услуг;</w:t>
      </w:r>
    </w:p>
    <w:p w:rsidR="002100B5" w:rsidRPr="002100B5" w:rsidRDefault="002100B5" w:rsidP="002100B5">
      <w:pPr>
        <w:pStyle w:val="a"/>
        <w:numPr>
          <w:ilvl w:val="0"/>
          <w:numId w:val="2"/>
        </w:numPr>
        <w:ind w:left="1418" w:hanging="567"/>
        <w:jc w:val="both"/>
        <w:rPr>
          <w:b w:val="0"/>
          <w:bCs/>
          <w:color w:val="000000"/>
        </w:rPr>
      </w:pPr>
      <w:r w:rsidRPr="002100B5">
        <w:rPr>
          <w:b w:val="0"/>
          <w:bCs/>
          <w:color w:val="000000"/>
        </w:rPr>
        <w:t xml:space="preserve">Методов подбора персонала, </w:t>
      </w:r>
      <w:r w:rsidRPr="002100B5">
        <w:rPr>
          <w:b w:val="0"/>
          <w:bCs/>
        </w:rPr>
        <w:t>учебный план по подготовке персонала</w:t>
      </w:r>
      <w:r w:rsidRPr="002100B5">
        <w:rPr>
          <w:b w:val="0"/>
          <w:bCs/>
          <w:color w:val="000000"/>
        </w:rPr>
        <w:t>;</w:t>
      </w:r>
    </w:p>
    <w:p w:rsidR="002100B5" w:rsidRPr="002100B5" w:rsidRDefault="002100B5" w:rsidP="002100B5">
      <w:pPr>
        <w:pStyle w:val="a"/>
        <w:numPr>
          <w:ilvl w:val="0"/>
          <w:numId w:val="2"/>
        </w:numPr>
        <w:ind w:left="1418" w:hanging="567"/>
        <w:jc w:val="both"/>
        <w:rPr>
          <w:b w:val="0"/>
          <w:bCs/>
        </w:rPr>
      </w:pPr>
      <w:r w:rsidRPr="002100B5">
        <w:rPr>
          <w:b w:val="0"/>
          <w:bCs/>
        </w:rPr>
        <w:t>Процедур, касающиеся рабочих процессов и деятельности Объектов, а равно методы организации управления, управленческого контроля, управленческого и иного документооборота, контроля товарно-материальных ценностей;</w:t>
      </w:r>
    </w:p>
    <w:p w:rsidR="002100B5" w:rsidRPr="002100B5" w:rsidRDefault="002100B5" w:rsidP="002100B5">
      <w:pPr>
        <w:pStyle w:val="a"/>
        <w:numPr>
          <w:ilvl w:val="0"/>
          <w:numId w:val="2"/>
        </w:numPr>
        <w:ind w:left="1418" w:hanging="567"/>
        <w:jc w:val="both"/>
        <w:rPr>
          <w:b w:val="0"/>
          <w:bCs/>
        </w:rPr>
      </w:pPr>
      <w:r w:rsidRPr="002100B5">
        <w:rPr>
          <w:b w:val="0"/>
          <w:bCs/>
        </w:rPr>
        <w:t>Методы маркетингового продвижения Услуг на рынке услуг;</w:t>
      </w:r>
    </w:p>
    <w:p w:rsidR="002100B5" w:rsidRPr="002100B5" w:rsidRDefault="002100B5" w:rsidP="002100B5">
      <w:pPr>
        <w:pStyle w:val="a"/>
        <w:numPr>
          <w:ilvl w:val="0"/>
          <w:numId w:val="2"/>
        </w:numPr>
        <w:ind w:left="1418" w:hanging="567"/>
        <w:jc w:val="both"/>
        <w:rPr>
          <w:b w:val="0"/>
          <w:bCs/>
        </w:rPr>
      </w:pPr>
      <w:r w:rsidRPr="002100B5">
        <w:rPr>
          <w:b w:val="0"/>
          <w:bCs/>
        </w:rPr>
        <w:t>Требования и спецификации косметологических средств, используемых в работе Объектов;</w:t>
      </w:r>
    </w:p>
    <w:p w:rsidR="002100B5" w:rsidRPr="002100B5" w:rsidRDefault="002100B5" w:rsidP="002100B5">
      <w:pPr>
        <w:pStyle w:val="a"/>
        <w:numPr>
          <w:ilvl w:val="0"/>
          <w:numId w:val="2"/>
        </w:numPr>
        <w:ind w:left="1418" w:hanging="567"/>
        <w:jc w:val="both"/>
        <w:rPr>
          <w:b w:val="0"/>
          <w:bCs/>
        </w:rPr>
      </w:pPr>
      <w:r w:rsidRPr="002100B5">
        <w:rPr>
          <w:b w:val="0"/>
          <w:bCs/>
        </w:rPr>
        <w:t>Описания организации документооборота и ведения бухгалтерии;</w:t>
      </w:r>
    </w:p>
    <w:p w:rsidR="002100B5" w:rsidRPr="002100B5" w:rsidRDefault="002100B5" w:rsidP="002100B5">
      <w:pPr>
        <w:pStyle w:val="a"/>
        <w:numPr>
          <w:ilvl w:val="0"/>
          <w:numId w:val="2"/>
        </w:numPr>
        <w:ind w:left="1418" w:hanging="567"/>
        <w:jc w:val="both"/>
        <w:rPr>
          <w:b w:val="0"/>
        </w:rPr>
      </w:pPr>
      <w:r w:rsidRPr="002100B5">
        <w:rPr>
          <w:b w:val="0"/>
        </w:rPr>
        <w:t>Инструкций по автоматизации работы;</w:t>
      </w:r>
    </w:p>
    <w:p w:rsidR="002100B5" w:rsidRPr="002100B5" w:rsidRDefault="002100B5" w:rsidP="002100B5">
      <w:pPr>
        <w:pStyle w:val="a"/>
        <w:numPr>
          <w:ilvl w:val="0"/>
          <w:numId w:val="2"/>
        </w:numPr>
        <w:ind w:left="1418" w:hanging="567"/>
        <w:jc w:val="both"/>
        <w:rPr>
          <w:b w:val="0"/>
        </w:rPr>
      </w:pPr>
      <w:r w:rsidRPr="002100B5">
        <w:rPr>
          <w:b w:val="0"/>
          <w:color w:val="000000"/>
        </w:rPr>
        <w:t>Стандартов Лицензиара;</w:t>
      </w:r>
    </w:p>
    <w:p w:rsidR="002100B5" w:rsidRPr="002100B5" w:rsidRDefault="002100B5" w:rsidP="002100B5">
      <w:pPr>
        <w:pStyle w:val="a0"/>
      </w:pPr>
      <w:r w:rsidRPr="002100B5">
        <w:t>Лицензиату по Договору передаётся также информация, составляющая коммерческую тайну и являющаяся конфиденциальной, которая не включена в состав Ноу-Хау, но является необходимой для использования Ноу-Хау (далее – «</w:t>
      </w:r>
      <w:r w:rsidRPr="002100B5">
        <w:rPr>
          <w:b/>
          <w:bCs/>
        </w:rPr>
        <w:t>Сведения</w:t>
      </w:r>
      <w:r w:rsidRPr="002100B5">
        <w:t>»), включая, но не ограничиваясь:</w:t>
      </w:r>
    </w:p>
    <w:p w:rsidR="002100B5" w:rsidRPr="002100B5" w:rsidRDefault="002100B5" w:rsidP="002100B5">
      <w:pPr>
        <w:pStyle w:val="a0"/>
        <w:numPr>
          <w:ilvl w:val="0"/>
          <w:numId w:val="3"/>
        </w:numPr>
        <w:tabs>
          <w:tab w:val="clear" w:pos="1560"/>
          <w:tab w:val="left" w:pos="284"/>
        </w:tabs>
        <w:ind w:left="1418" w:hanging="567"/>
      </w:pPr>
      <w:proofErr w:type="spellStart"/>
      <w:r w:rsidRPr="002100B5">
        <w:t>Брендбук</w:t>
      </w:r>
      <w:proofErr w:type="spellEnd"/>
      <w:r w:rsidRPr="002100B5">
        <w:t>;</w:t>
      </w:r>
    </w:p>
    <w:p w:rsidR="002100B5" w:rsidRPr="002100B5" w:rsidRDefault="002100B5" w:rsidP="002100B5">
      <w:pPr>
        <w:pStyle w:val="a0"/>
        <w:numPr>
          <w:ilvl w:val="0"/>
          <w:numId w:val="3"/>
        </w:numPr>
        <w:tabs>
          <w:tab w:val="clear" w:pos="1560"/>
          <w:tab w:val="left" w:pos="284"/>
        </w:tabs>
        <w:ind w:left="1418" w:hanging="567"/>
      </w:pPr>
      <w:r w:rsidRPr="002100B5">
        <w:t>Стандарты внешнего вида и специальной одежды (</w:t>
      </w:r>
      <w:r w:rsidRPr="002100B5">
        <w:rPr>
          <w:i/>
          <w:iCs/>
        </w:rPr>
        <w:t>униформы</w:t>
      </w:r>
      <w:r w:rsidRPr="002100B5">
        <w:t>) персонала Объектов;</w:t>
      </w:r>
    </w:p>
    <w:p w:rsidR="002100B5" w:rsidRPr="002100B5" w:rsidRDefault="002100B5" w:rsidP="002100B5">
      <w:pPr>
        <w:pStyle w:val="a0"/>
        <w:numPr>
          <w:ilvl w:val="0"/>
          <w:numId w:val="3"/>
        </w:numPr>
        <w:tabs>
          <w:tab w:val="clear" w:pos="1560"/>
          <w:tab w:val="left" w:pos="284"/>
        </w:tabs>
        <w:ind w:left="1418" w:hanging="567"/>
      </w:pPr>
      <w:r w:rsidRPr="002100B5">
        <w:t>Ассортиментный перечень марок товаров, используемых для осуществления деятельности Объектов, оказания Услуг;</w:t>
      </w:r>
    </w:p>
    <w:p w:rsidR="002100B5" w:rsidRPr="002100B5" w:rsidRDefault="002100B5" w:rsidP="002100B5">
      <w:pPr>
        <w:pStyle w:val="a0"/>
        <w:numPr>
          <w:ilvl w:val="0"/>
          <w:numId w:val="3"/>
        </w:numPr>
        <w:tabs>
          <w:tab w:val="clear" w:pos="1560"/>
          <w:tab w:val="left" w:pos="284"/>
        </w:tabs>
        <w:ind w:left="1418" w:hanging="567"/>
      </w:pPr>
      <w:r w:rsidRPr="002100B5">
        <w:t>Перечень рекомендованных Лицензиаром Поставщиков товаров, мебели, оборудования для осуществления деятельности Объектов, оказания Услуг;</w:t>
      </w:r>
    </w:p>
    <w:p w:rsidR="002100B5" w:rsidRPr="002100B5" w:rsidRDefault="002100B5" w:rsidP="002100B5">
      <w:pPr>
        <w:pStyle w:val="a0"/>
        <w:numPr>
          <w:ilvl w:val="0"/>
          <w:numId w:val="3"/>
        </w:numPr>
        <w:tabs>
          <w:tab w:val="clear" w:pos="1560"/>
          <w:tab w:val="left" w:pos="284"/>
        </w:tabs>
        <w:ind w:left="1418" w:hanging="567"/>
      </w:pPr>
      <w:r w:rsidRPr="002100B5">
        <w:t>Перечень и стоимость Услуг, оказываемых в Объектах;</w:t>
      </w:r>
    </w:p>
    <w:p w:rsidR="002100B5" w:rsidRPr="002100B5" w:rsidRDefault="002100B5" w:rsidP="002100B5">
      <w:pPr>
        <w:pStyle w:val="a0"/>
        <w:numPr>
          <w:ilvl w:val="0"/>
          <w:numId w:val="3"/>
        </w:numPr>
        <w:tabs>
          <w:tab w:val="clear" w:pos="1560"/>
          <w:tab w:val="left" w:pos="284"/>
        </w:tabs>
        <w:ind w:left="1418" w:hanging="567"/>
      </w:pPr>
      <w:r w:rsidRPr="002100B5">
        <w:t>Режим работы Объектов;</w:t>
      </w:r>
    </w:p>
    <w:p w:rsidR="002100B5" w:rsidRPr="002100B5" w:rsidRDefault="002100B5" w:rsidP="002100B5">
      <w:pPr>
        <w:pStyle w:val="a0"/>
        <w:numPr>
          <w:ilvl w:val="0"/>
          <w:numId w:val="3"/>
        </w:numPr>
        <w:tabs>
          <w:tab w:val="clear" w:pos="1560"/>
          <w:tab w:val="left" w:pos="284"/>
        </w:tabs>
        <w:ind w:left="1418" w:hanging="567"/>
      </w:pPr>
      <w:r w:rsidRPr="002100B5">
        <w:t>Макеты рекламной продукции. Стандарты маркетингового продвижения деятельности Объектов на рынке аналогичных услуг;</w:t>
      </w:r>
    </w:p>
    <w:p w:rsidR="002100B5" w:rsidRPr="002100B5" w:rsidRDefault="002100B5" w:rsidP="002100B5">
      <w:pPr>
        <w:pStyle w:val="a0"/>
        <w:numPr>
          <w:ilvl w:val="0"/>
          <w:numId w:val="3"/>
        </w:numPr>
        <w:tabs>
          <w:tab w:val="clear" w:pos="1560"/>
          <w:tab w:val="left" w:pos="284"/>
        </w:tabs>
        <w:ind w:left="1418" w:hanging="567"/>
      </w:pPr>
      <w:r w:rsidRPr="002100B5">
        <w:t>Характеристики терминала для установки Программного обеспечения, обеспечивающего организацию работы Объектов;</w:t>
      </w:r>
    </w:p>
    <w:p w:rsidR="002100B5" w:rsidRPr="002100B5" w:rsidRDefault="002100B5" w:rsidP="002100B5">
      <w:pPr>
        <w:pStyle w:val="a0"/>
        <w:numPr>
          <w:ilvl w:val="0"/>
          <w:numId w:val="3"/>
        </w:numPr>
        <w:tabs>
          <w:tab w:val="clear" w:pos="1560"/>
          <w:tab w:val="left" w:pos="284"/>
        </w:tabs>
        <w:ind w:left="1418" w:hanging="567"/>
      </w:pPr>
      <w:r w:rsidRPr="002100B5">
        <w:t>Стандарты эксплуатации Помещения и оборудования, применяемого в деятельности Объектов, в том числе установка онлайн-кассы, терминала с Программным обеспечением, системы видеонаблюдения.</w:t>
      </w:r>
    </w:p>
    <w:p w:rsidR="002100B5" w:rsidRPr="002100B5" w:rsidRDefault="002100B5" w:rsidP="002100B5">
      <w:pPr>
        <w:pStyle w:val="a0"/>
        <w:numPr>
          <w:ilvl w:val="0"/>
          <w:numId w:val="3"/>
        </w:numPr>
        <w:tabs>
          <w:tab w:val="clear" w:pos="1560"/>
          <w:tab w:val="left" w:pos="284"/>
        </w:tabs>
        <w:ind w:left="1418" w:hanging="567"/>
      </w:pPr>
      <w:r w:rsidRPr="002100B5">
        <w:t>Иные корпоративные Стандарты, установленные Лицензиаром и размещенные в Личном кабинете, обязательные к выполнению (</w:t>
      </w:r>
      <w:r w:rsidRPr="002100B5">
        <w:rPr>
          <w:i/>
          <w:iCs/>
        </w:rPr>
        <w:t>соблюдению</w:t>
      </w:r>
      <w:r w:rsidRPr="002100B5">
        <w:t>) Лицензиатом при оказании Услуг;</w:t>
      </w:r>
    </w:p>
    <w:p w:rsidR="002100B5" w:rsidRPr="002100B5" w:rsidRDefault="002100B5" w:rsidP="002100B5">
      <w:pPr>
        <w:pStyle w:val="a0"/>
        <w:numPr>
          <w:ilvl w:val="0"/>
          <w:numId w:val="3"/>
        </w:numPr>
        <w:tabs>
          <w:tab w:val="clear" w:pos="1560"/>
          <w:tab w:val="left" w:pos="284"/>
        </w:tabs>
        <w:ind w:left="1418" w:hanging="567"/>
      </w:pPr>
      <w:r w:rsidRPr="002100B5">
        <w:t>Описание Бизнеса и бизнес-модели.</w:t>
      </w:r>
    </w:p>
    <w:p w:rsidR="002100B5" w:rsidRPr="002100B5" w:rsidRDefault="002100B5" w:rsidP="002100B5">
      <w:pPr>
        <w:pStyle w:val="a0"/>
        <w:numPr>
          <w:ilvl w:val="0"/>
          <w:numId w:val="3"/>
        </w:numPr>
        <w:tabs>
          <w:tab w:val="clear" w:pos="1560"/>
          <w:tab w:val="left" w:pos="284"/>
        </w:tabs>
        <w:ind w:left="1418" w:hanging="567"/>
      </w:pPr>
      <w:r w:rsidRPr="002100B5">
        <w:t xml:space="preserve">Финансовая модель Бизнеса, в </w:t>
      </w:r>
      <w:proofErr w:type="spellStart"/>
      <w:r w:rsidRPr="002100B5">
        <w:t>т.ч</w:t>
      </w:r>
      <w:proofErr w:type="spellEnd"/>
      <w:r w:rsidRPr="002100B5">
        <w:t xml:space="preserve">. модель экономической эффективности </w:t>
      </w:r>
      <w:r w:rsidRPr="002100B5">
        <w:lastRenderedPageBreak/>
        <w:t>Бизнеса.</w:t>
      </w:r>
    </w:p>
    <w:p w:rsidR="002100B5" w:rsidRPr="002100B5" w:rsidRDefault="002100B5" w:rsidP="002100B5">
      <w:pPr>
        <w:pStyle w:val="a0"/>
        <w:numPr>
          <w:ilvl w:val="0"/>
          <w:numId w:val="3"/>
        </w:numPr>
        <w:tabs>
          <w:tab w:val="clear" w:pos="1560"/>
          <w:tab w:val="left" w:pos="284"/>
        </w:tabs>
        <w:ind w:left="1418" w:hanging="567"/>
      </w:pPr>
      <w:r w:rsidRPr="002100B5">
        <w:t>Инструменты для конкурентного анализа (</w:t>
      </w:r>
      <w:r w:rsidRPr="002100B5">
        <w:rPr>
          <w:i/>
          <w:iCs/>
        </w:rPr>
        <w:t>инструменты для анализа вариантов мест для открытия Объектов, инструменты для анализа прямых и косвенных конкурентов, инструменты для прогнозирования выручки, инструменты для расчета среднего чека, инструменты для определения организационной структуры и ассортиментной матрицы Объектов</w:t>
      </w:r>
      <w:r w:rsidRPr="002100B5">
        <w:t>).</w:t>
      </w:r>
    </w:p>
    <w:p w:rsidR="002100B5" w:rsidRPr="002100B5" w:rsidRDefault="002100B5" w:rsidP="002100B5">
      <w:pPr>
        <w:pStyle w:val="a0"/>
        <w:numPr>
          <w:ilvl w:val="0"/>
          <w:numId w:val="3"/>
        </w:numPr>
        <w:tabs>
          <w:tab w:val="clear" w:pos="1560"/>
          <w:tab w:val="left" w:pos="284"/>
        </w:tabs>
        <w:ind w:left="1418" w:hanging="567"/>
      </w:pPr>
      <w:r w:rsidRPr="002100B5">
        <w:t>Сведения, необходимые для работы с персоналом в Объектах.</w:t>
      </w:r>
    </w:p>
    <w:p w:rsidR="002100B5" w:rsidRPr="002100B5" w:rsidRDefault="002100B5" w:rsidP="002100B5">
      <w:pPr>
        <w:pStyle w:val="a0"/>
        <w:numPr>
          <w:ilvl w:val="0"/>
          <w:numId w:val="3"/>
        </w:numPr>
        <w:tabs>
          <w:tab w:val="clear" w:pos="1560"/>
          <w:tab w:val="left" w:pos="284"/>
        </w:tabs>
        <w:ind w:left="1418" w:hanging="567"/>
      </w:pPr>
      <w:bookmarkStart w:id="1" w:name="_Hlk59122580"/>
      <w:r w:rsidRPr="002100B5">
        <w:t>Список и характеристики необходимого программного обеспечения для работы Объектов.</w:t>
      </w:r>
      <w:bookmarkEnd w:id="1"/>
    </w:p>
    <w:p w:rsidR="002100B5" w:rsidRPr="002100B5" w:rsidRDefault="002100B5" w:rsidP="002100B5">
      <w:pPr>
        <w:pStyle w:val="a0"/>
        <w:numPr>
          <w:ilvl w:val="0"/>
          <w:numId w:val="3"/>
        </w:numPr>
        <w:tabs>
          <w:tab w:val="clear" w:pos="1560"/>
          <w:tab w:val="left" w:pos="284"/>
        </w:tabs>
        <w:ind w:left="1418" w:hanging="567"/>
      </w:pPr>
      <w:r w:rsidRPr="002100B5">
        <w:t>Организационные стандарты.</w:t>
      </w:r>
    </w:p>
    <w:p w:rsidR="002100B5" w:rsidRPr="002100B5" w:rsidRDefault="002100B5" w:rsidP="002100B5">
      <w:pPr>
        <w:pStyle w:val="a0"/>
        <w:numPr>
          <w:ilvl w:val="0"/>
          <w:numId w:val="3"/>
        </w:numPr>
        <w:tabs>
          <w:tab w:val="clear" w:pos="1560"/>
          <w:tab w:val="left" w:pos="284"/>
        </w:tabs>
        <w:ind w:left="1418" w:hanging="567"/>
      </w:pPr>
      <w:r w:rsidRPr="002100B5">
        <w:t>Перечень рекомендованного оборудования доя установки в Объектах.</w:t>
      </w:r>
    </w:p>
    <w:p w:rsidR="002100B5" w:rsidRPr="002100B5" w:rsidRDefault="002100B5" w:rsidP="002100B5">
      <w:pPr>
        <w:pStyle w:val="a0"/>
        <w:numPr>
          <w:ilvl w:val="0"/>
          <w:numId w:val="3"/>
        </w:numPr>
        <w:tabs>
          <w:tab w:val="clear" w:pos="1560"/>
          <w:tab w:val="left" w:pos="284"/>
        </w:tabs>
        <w:ind w:left="1418" w:hanging="567"/>
      </w:pPr>
      <w:r w:rsidRPr="002100B5">
        <w:t xml:space="preserve">Инструменты для мониторинга и управления Объектами на базе </w:t>
      </w:r>
      <w:r w:rsidRPr="002100B5">
        <w:rPr>
          <w:lang w:val="en-GB"/>
        </w:rPr>
        <w:t>BI</w:t>
      </w:r>
      <w:r w:rsidRPr="002100B5">
        <w:t>.</w:t>
      </w:r>
    </w:p>
    <w:p w:rsidR="002100B5" w:rsidRPr="002100B5" w:rsidRDefault="002100B5" w:rsidP="002100B5">
      <w:pPr>
        <w:pStyle w:val="a0"/>
        <w:numPr>
          <w:ilvl w:val="0"/>
          <w:numId w:val="3"/>
        </w:numPr>
        <w:tabs>
          <w:tab w:val="clear" w:pos="1560"/>
          <w:tab w:val="left" w:pos="284"/>
        </w:tabs>
        <w:ind w:left="1418" w:hanging="567"/>
      </w:pPr>
      <w:r w:rsidRPr="002100B5">
        <w:t>Иная информация, предоставляемая Лицензиаром по Договору для более эффективного ведения Коммерческой деятельности Лицензиатом.</w:t>
      </w:r>
    </w:p>
    <w:p w:rsidR="002100B5" w:rsidRPr="002100B5" w:rsidRDefault="002100B5" w:rsidP="002100B5">
      <w:pPr>
        <w:pStyle w:val="a0"/>
        <w:tabs>
          <w:tab w:val="clear" w:pos="1560"/>
          <w:tab w:val="left" w:pos="1418"/>
        </w:tabs>
      </w:pPr>
      <w:r w:rsidRPr="002100B5">
        <w:t xml:space="preserve">Конкретный состав и перечень материалов и сведений, передаваемых Лицензиаром в составе Ноу-Хау, определяется Лицензиаром на его усмотрение в зависимости от анализа рынка, Территории и иных факторов, влияющих на эффективность Бизнеса. Перечень сведений, приведенных в </w:t>
      </w:r>
      <w:r w:rsidRPr="002100B5">
        <w:rPr>
          <w:b/>
        </w:rPr>
        <w:t>п.3.2.</w:t>
      </w:r>
      <w:r w:rsidRPr="002100B5">
        <w:t xml:space="preserve"> Договора, не является окончательным и/или исчерпывающим и может быть изменен на усмотрение Лицензиара в одностороннем порядке. Стороны согласовали, что Лицензиар в пределах описания Ноу-Хау, указанного в </w:t>
      </w:r>
      <w:r w:rsidRPr="002100B5">
        <w:rPr>
          <w:b/>
        </w:rPr>
        <w:t>п.3.2.</w:t>
      </w:r>
      <w:r w:rsidRPr="002100B5">
        <w:t xml:space="preserve"> Договора и сведений, указанных в </w:t>
      </w:r>
      <w:r w:rsidRPr="002100B5">
        <w:rPr>
          <w:b/>
          <w:bCs/>
        </w:rPr>
        <w:t>п.3.3.</w:t>
      </w:r>
      <w:r w:rsidRPr="002100B5">
        <w:t xml:space="preserve"> Договора, вправе дополнять, изменять, уточнять Ноу-Хау на своё усмотрение, при этом остальные положения Договора (</w:t>
      </w:r>
      <w:r w:rsidRPr="002100B5">
        <w:rPr>
          <w:i/>
        </w:rPr>
        <w:t>в том числе по оплате</w:t>
      </w:r>
      <w:r w:rsidRPr="002100B5">
        <w:t>) не изменяются.</w:t>
      </w:r>
    </w:p>
    <w:p w:rsidR="002100B5" w:rsidRPr="002100B5" w:rsidRDefault="002100B5" w:rsidP="002100B5">
      <w:pPr>
        <w:pStyle w:val="a0"/>
        <w:tabs>
          <w:tab w:val="clear" w:pos="1560"/>
          <w:tab w:val="left" w:pos="1418"/>
        </w:tabs>
      </w:pPr>
      <w:r w:rsidRPr="002100B5">
        <w:t>В случае создания и/или доработки конфиденциальной информации, не включённой в состав Ноу-Хау, и\или иных материалов Лицензиатом, к таким доработкам применяются все положения о Производных Ноу-Хау,</w:t>
      </w:r>
    </w:p>
    <w:p w:rsidR="002100B5" w:rsidRPr="002100B5" w:rsidRDefault="002100B5" w:rsidP="002100B5">
      <w:pPr>
        <w:pStyle w:val="a0"/>
        <w:tabs>
          <w:tab w:val="clear" w:pos="1560"/>
          <w:tab w:val="left" w:pos="1418"/>
        </w:tabs>
      </w:pPr>
      <w:r w:rsidRPr="002100B5">
        <w:t>Право использования Ноу-Хау считается предоставленным Лицензиату с момента предоставления Лицензиату доступа к Сайту с Документами Ноу-Хау. В течение 5 (</w:t>
      </w:r>
      <w:r w:rsidRPr="002100B5">
        <w:rPr>
          <w:i/>
        </w:rPr>
        <w:t>пяти</w:t>
      </w:r>
      <w:r w:rsidRPr="002100B5">
        <w:t>) рабочих дней с момента предоставления права использования Ноу-Хау Лицензиат обязан ознакомиться с Документами Ноу-Хау. Если в течение 10 (</w:t>
      </w:r>
      <w:r w:rsidRPr="002100B5">
        <w:rPr>
          <w:i/>
        </w:rPr>
        <w:t>десяти</w:t>
      </w:r>
      <w:r w:rsidRPr="002100B5">
        <w:t>) рабочих дней с момента предоставления права использования Ноу-Хау или предоставления доступа на Сайте к Документам Ноу-Хау Лицензиатом не было предъявлено мотивированных претензий к предоставленным правам использования и Документам Ноу-Хау, то обязательства Лицензиара по предоставлению Ноу-Хау считаются исполненными надлежаще, а права на использование Ноу-Хау принятыми Лицензиатом, при этом денежные средства (</w:t>
      </w:r>
      <w:r w:rsidRPr="002100B5">
        <w:rPr>
          <w:i/>
        </w:rPr>
        <w:t>вознаграждения</w:t>
      </w:r>
      <w:r w:rsidRPr="002100B5">
        <w:t xml:space="preserve">), уплаченные по Договору возврату не подлежат. В целях подтверждения передачи Ноу-хау Лицензиаром Лицензиату, Стороны подписывают Акт приема-передачи Ноу-Хау по форме согласно </w:t>
      </w:r>
      <w:r w:rsidRPr="002100B5">
        <w:rPr>
          <w:b/>
          <w:bCs/>
        </w:rPr>
        <w:t>Приложению 7</w:t>
      </w:r>
      <w:r w:rsidRPr="002100B5">
        <w:t xml:space="preserve"> к настоящему Договору. </w:t>
      </w:r>
      <w:bookmarkStart w:id="2" w:name="_Hlk101800491"/>
      <w:r w:rsidRPr="002100B5">
        <w:t>При этом, Сторонами согласовано, что отсутствие подписанного Акта приема-передачи Ноу-Хау при фактической передаче Ноу-Хау, не является основанием для признания Ноу-Хау не переданным Лицензиату.</w:t>
      </w:r>
      <w:bookmarkEnd w:id="2"/>
    </w:p>
    <w:p w:rsidR="002100B5" w:rsidRPr="002100B5" w:rsidRDefault="002100B5" w:rsidP="002100B5">
      <w:pPr>
        <w:pStyle w:val="a0"/>
        <w:tabs>
          <w:tab w:val="clear" w:pos="1560"/>
          <w:tab w:val="left" w:pos="1418"/>
        </w:tabs>
      </w:pPr>
      <w:r w:rsidRPr="002100B5">
        <w:t>Стороны согласовали, что вся информация, сведения, Документация, входящие в состав Ноу-Хау, носят для Лицензиата обязательный характер. Исключением являются перечни рекомендованных поставщиков товаров, работ или услуг, которые носят для Лицензиата необязательный характер и Лицензиат вправе самостоятельно определять конкретного поставщика, согласовав условия соответствующих договоров с Лицензиаром в части характеристик конкретных товаров, работ или услуг.</w:t>
      </w:r>
    </w:p>
    <w:p w:rsidR="00960E81" w:rsidRDefault="002100B5" w:rsidP="002100B5">
      <w:r w:rsidRPr="002100B5">
        <w:t xml:space="preserve">Стороны согласовали, что Лицензиат обязан неукоснительно соблюдать все требования, инструкции и распоряжения, полученные от Лицензиара в части подготовки к Началу коммерческой деятельности и ведения Коммерческой деятельности и/или применения Ноу-Хау, т.к. это непосредственно влияет на финансовые результаты, получаемые Сторонами от деятельности, предусмотренной Договором. Несоблюдение Лицензиатом требований, </w:t>
      </w:r>
      <w:r w:rsidRPr="002100B5">
        <w:lastRenderedPageBreak/>
        <w:t xml:space="preserve">инструкций или распоряжений Лицензиара может привести к несению Сторонами убытков, в том числе упущенной выгоде, </w:t>
      </w:r>
      <w:proofErr w:type="spellStart"/>
      <w:r w:rsidRPr="002100B5">
        <w:t>недополучению</w:t>
      </w:r>
      <w:proofErr w:type="spellEnd"/>
      <w:r w:rsidRPr="002100B5">
        <w:t xml:space="preserve"> Лицензиатом прибыли, а Лицензиаром – предусмотренных Договором вознаграждений, а также нанести ущерб деловой репутации как Лицензиара, так и Лицензиата.</w:t>
      </w:r>
    </w:p>
    <w:sectPr w:rsidR="00960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646EB"/>
    <w:multiLevelType w:val="hybridMultilevel"/>
    <w:tmpl w:val="E96A1C38"/>
    <w:lvl w:ilvl="0" w:tplc="DC7AC5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174D2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DC1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8B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88F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62D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C6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402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A4F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C5D8B"/>
    <w:multiLevelType w:val="multilevel"/>
    <w:tmpl w:val="E21279B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iCs/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C3D2F77"/>
    <w:multiLevelType w:val="multilevel"/>
    <w:tmpl w:val="62388D94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ind w:left="1141" w:hanging="432"/>
      </w:pPr>
      <w:rPr>
        <w:b/>
      </w:rPr>
    </w:lvl>
    <w:lvl w:ilvl="2">
      <w:start w:val="1"/>
      <w:numFmt w:val="decimal"/>
      <w:pStyle w:val="a1"/>
      <w:lvlText w:val="%1.%2.%3."/>
      <w:lvlJc w:val="left"/>
      <w:pPr>
        <w:ind w:left="1213" w:hanging="504"/>
      </w:pPr>
      <w:rPr>
        <w:i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A5"/>
    <w:rsid w:val="00204A4F"/>
    <w:rsid w:val="002100B5"/>
    <w:rsid w:val="003F6CA5"/>
    <w:rsid w:val="0070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8D098-7149-43E2-94DE-429D59CE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">
    <w:name w:val="Раздел договора"/>
    <w:basedOn w:val="a2"/>
    <w:next w:val="a0"/>
    <w:link w:val="a6"/>
    <w:qFormat/>
    <w:rsid w:val="002100B5"/>
    <w:pPr>
      <w:widowControl w:val="0"/>
      <w:numPr>
        <w:numId w:val="1"/>
      </w:numPr>
      <w:spacing w:after="0" w:line="240" w:lineRule="auto"/>
      <w:jc w:val="center"/>
    </w:pPr>
    <w:rPr>
      <w:rFonts w:ascii="Times New Roman" w:eastAsia="Calibri" w:hAnsi="Times New Roman" w:cs="Times New Roman"/>
      <w:b/>
      <w:color w:val="00000A"/>
      <w:sz w:val="24"/>
      <w:szCs w:val="24"/>
      <w:lang w:eastAsia="zh-CN" w:bidi="hi-IN"/>
    </w:rPr>
  </w:style>
  <w:style w:type="paragraph" w:customStyle="1" w:styleId="a0">
    <w:name w:val="Пункт договора"/>
    <w:basedOn w:val="a"/>
    <w:link w:val="a7"/>
    <w:qFormat/>
    <w:rsid w:val="002100B5"/>
    <w:pPr>
      <w:numPr>
        <w:ilvl w:val="1"/>
      </w:numPr>
      <w:tabs>
        <w:tab w:val="left" w:pos="1560"/>
      </w:tabs>
      <w:ind w:left="0" w:firstLine="851"/>
      <w:jc w:val="both"/>
    </w:pPr>
    <w:rPr>
      <w:b w:val="0"/>
    </w:rPr>
  </w:style>
  <w:style w:type="paragraph" w:customStyle="1" w:styleId="a1">
    <w:name w:val="Подпункт договора"/>
    <w:basedOn w:val="a0"/>
    <w:qFormat/>
    <w:rsid w:val="002100B5"/>
    <w:pPr>
      <w:numPr>
        <w:ilvl w:val="2"/>
      </w:numPr>
      <w:tabs>
        <w:tab w:val="clear" w:pos="1560"/>
        <w:tab w:val="left" w:pos="1418"/>
        <w:tab w:val="left" w:pos="1843"/>
      </w:tabs>
      <w:ind w:left="0" w:firstLine="851"/>
    </w:pPr>
    <w:rPr>
      <w:color w:val="auto"/>
    </w:rPr>
  </w:style>
  <w:style w:type="character" w:customStyle="1" w:styleId="a7">
    <w:name w:val="Пункт договора Знак"/>
    <w:link w:val="a0"/>
    <w:rsid w:val="002100B5"/>
    <w:rPr>
      <w:rFonts w:ascii="Times New Roman" w:eastAsia="Calibri" w:hAnsi="Times New Roman" w:cs="Times New Roman"/>
      <w:color w:val="00000A"/>
      <w:sz w:val="24"/>
      <w:szCs w:val="24"/>
      <w:lang w:eastAsia="zh-CN" w:bidi="hi-IN"/>
    </w:rPr>
  </w:style>
  <w:style w:type="character" w:styleId="a8">
    <w:name w:val="Hyperlink"/>
    <w:rsid w:val="002100B5"/>
    <w:rPr>
      <w:color w:val="0000FF"/>
      <w:u w:val="single"/>
    </w:rPr>
  </w:style>
  <w:style w:type="character" w:customStyle="1" w:styleId="a6">
    <w:name w:val="Раздел договора Знак"/>
    <w:link w:val="a"/>
    <w:rsid w:val="002100B5"/>
    <w:rPr>
      <w:rFonts w:ascii="Times New Roman" w:eastAsia="Calibri" w:hAnsi="Times New Roman" w:cs="Times New Roman"/>
      <w:b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io-chi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1007</Words>
  <Characters>5744</Characters>
  <Application>Microsoft Office Word</Application>
  <DocSecurity>0</DocSecurity>
  <Lines>47</Lines>
  <Paragraphs>13</Paragraphs>
  <ScaleCrop>false</ScaleCrop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2</cp:revision>
  <dcterms:created xsi:type="dcterms:W3CDTF">2023-12-06T12:29:00Z</dcterms:created>
  <dcterms:modified xsi:type="dcterms:W3CDTF">2023-12-06T12:32:00Z</dcterms:modified>
</cp:coreProperties>
</file>